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Технічне завдання для постачальника канцелярських товарів</w:t>
      </w:r>
    </w:p>
    <w:p w:rsidR="00000000" w:rsidDel="00000000" w:rsidP="00000000" w:rsidRDefault="00000000" w:rsidRPr="00000000" w14:paraId="00000002">
      <w:pPr>
        <w:spacing w:after="0" w:before="20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ВБО “Український фонд “Благополуччя дітей” в рамках своєї діяльності шукає постачальника(-ів) канцелярських товарів та матеріалів для творчості для проведення заходів у межах проєкту «Гуманітарна відповідь для психологічної стійкості дітей в Україні через впровадження програми "Цілющий ліс"» (K-UKR-2026-4024), який реалізується Українським фондом “Благополуччя дітей” за фінансування Diakonie Katastrophenhilfe та Bread for the World.</w:t>
      </w:r>
    </w:p>
    <w:p w:rsidR="00000000" w:rsidDel="00000000" w:rsidP="00000000" w:rsidRDefault="00000000" w:rsidRPr="00000000" w14:paraId="00000003">
      <w:pPr>
        <w:spacing w:after="0" w:before="200" w:lineRule="auto"/>
        <w:ind w:left="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Обсяг та період закупівлі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ВБО “Український фонд “Благополуччя дітей” проводить 5 заходів в межах зазначеного вище проєкту впродовж жовтня 2026 р. — січня 2027 р. в різних містах України. Для кожного заходу необхідне забезпечення канцелярськими товарами та матеріалами для творчості.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Окрім того, фонд планує забезпечити 175 закладів освіти канцелярськими товарами та матеріалом для творчості з метою імплементації програми, презентованої в межах проєкту.</w:t>
      </w:r>
    </w:p>
    <w:p w:rsidR="00000000" w:rsidDel="00000000" w:rsidP="00000000" w:rsidRDefault="00000000" w:rsidRPr="00000000" w14:paraId="00000006">
      <w:pPr>
        <w:spacing w:after="0" w:before="20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Загальний перелік та кількість товарів наведені у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Таблиці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Орієнтовна потреба становить 180 комплектів канцелярських товарів.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Кількість та найменування окремих позицій товарів може уточнюватися Замовником залежно від фактичної потреби.</w:t>
      </w:r>
    </w:p>
    <w:p w:rsidR="00000000" w:rsidDel="00000000" w:rsidP="00000000" w:rsidRDefault="00000000" w:rsidRPr="00000000" w14:paraId="00000008">
      <w:pPr>
        <w:spacing w:after="0" w:before="20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Поставка здійснюватиметься відповідно до заявок Замовника. Орієнтовні строки поставки відповідно до графіку реалізації проєкту: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 комплектів канцтоварів </w:t>
      </w:r>
      <w:r w:rsidDel="00000000" w:rsidR="00000000" w:rsidRPr="00000000">
        <w:rPr>
          <w:color w:val="474747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протягом жовтня – листопада 2026 року;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175 комплектів канцтоварів </w:t>
      </w:r>
      <w:r w:rsidDel="00000000" w:rsidR="00000000" w:rsidRPr="00000000">
        <w:rPr>
          <w:color w:val="474747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протягом січня – лютого 2027 року.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Місце поставки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Поставка здійснюватиметься до населених пунктів на території України (за виключенням непідконтрольних територій та прифронтових громад). Перелік конкретних місць поставки буде уточнений додатково. </w:t>
      </w:r>
    </w:p>
    <w:p w:rsidR="00000000" w:rsidDel="00000000" w:rsidP="00000000" w:rsidRDefault="00000000" w:rsidRPr="00000000" w14:paraId="0000000F">
      <w:pPr>
        <w:spacing w:after="0" w:lineRule="auto"/>
        <w:ind w:left="0" w:firstLine="0"/>
        <w:jc w:val="both"/>
        <w:rPr>
          <w:rFonts w:ascii="Calibri" w:cs="Calibri" w:eastAsia="Calibri" w:hAnsi="Calibri"/>
          <w:i w:val="1"/>
          <w:iCs w:val="1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Таблиця 1. Перелік канцтоварів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"/>
        <w:gridCol w:w="2370"/>
        <w:gridCol w:w="2490"/>
        <w:gridCol w:w="1590"/>
        <w:gridCol w:w="1200"/>
        <w:gridCol w:w="1035"/>
        <w:tblGridChange w:id="0">
          <w:tblGrid>
            <w:gridCol w:w="435"/>
            <w:gridCol w:w="2370"/>
            <w:gridCol w:w="2490"/>
            <w:gridCol w:w="1590"/>
            <w:gridCol w:w="1200"/>
            <w:gridCol w:w="1035"/>
          </w:tblGrid>
        </w:tblGridChange>
      </w:tblGrid>
      <w:tr>
        <w:trPr>
          <w:cantSplit w:val="0"/>
          <w:trHeight w:val="418.5546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Найменування товару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Технічні характеристики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Одиниця виміру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в 1 комплекті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Загальна кількість (180 комплектів)</w:t>
            </w:r>
          </w:p>
        </w:tc>
      </w:tr>
      <w:tr>
        <w:trPr>
          <w:cantSplit w:val="0"/>
          <w:trHeight w:val="388.5546875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Для проведення заходів (жовтень 2026 - січень 2027 р.)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Альбом для фліпчарту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аркушів, без лініювання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альбом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Папір офісний А4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білий, 80 г/м², 500 аркушів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Папір кольоровий А4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тип Spectra або еквівалент, 250 аркушів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Стрічка малярна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ширина 45 мм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Скотч прозорий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канцелярський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18х30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Клей-олівець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не менше 10 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Олівці кольорові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кольорів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Фломастери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кольорів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Маркер перманентний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1–3 мм, скошений наконечник, зелений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Маркер перманентний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1–3 мм, скошений наконечник, синій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Маркер перманентний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1–3 мм, скошений наконечник, червоний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Маркер перманентний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1–3 мм, скошений наконечник, чорний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259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Стікери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259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75 × 75 мм  (4 різні форми, зокрема квітка, серце, листок)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50 арк.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блакитні,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рожеві,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зелені,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жовті,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Картон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кольоровий, 10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Фарби акварельні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 кольори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 пензликів для малювання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штук у пачці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Пластилін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набір, 10 кольорів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Ножиці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канцелярські, 18 см.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Ручка кулькова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синя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Бейдж горизонтальний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не менше 110 × 90 мм, зі шнурком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Бейдж горизонтальний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на шпильці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Конверт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Е65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Блокнот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А5, на пружині збоку, 48 аркушів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Мотузка джутова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500 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Свічки-таблетки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набір з 15 штук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10</w:t>
            </w:r>
          </w:p>
        </w:tc>
      </w:tr>
      <w:tr>
        <w:trPr>
          <w:cantSplit w:val="0"/>
          <w:trHeight w:val="358.5546875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Для закладів дошкільної та початкової освіти (січень - лютий 2027 р.)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Альбом для фліпчарту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аркушів, без лініювання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альбом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Папір офісний А4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білий, 80 г/м², 500 аркушів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Папір кольоровий А4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тип Spectra або еквівалент, 250 аркушів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Стрічка малярна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ширина 45 мм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Скотч прозорий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канцелярський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18х30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Клей-олівець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не менше 10 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Олівці кольорові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кольорів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Фломастери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 кольорів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line="259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Стікери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line="259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75 × 75 мм  (у формі квітки, серця, листка)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50 арк.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блакитні,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рожеві,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зелені,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Стікери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125×75 мм, жовті, 50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Картон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кольоровий, 10 арк.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Фарби акварельні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 кольори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 пензликів для малювання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штук у пачці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Пластилін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набір, 10 кольорів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Бейдж горизонтальний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не менше 110 × 90 мм, зі шнурком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5250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Мотузка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500 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шт.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Свічки-таблетки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набір з 15 штук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пачка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Умови поставки</w:t>
      </w:r>
    </w:p>
    <w:p w:rsidR="00000000" w:rsidDel="00000000" w:rsidP="00000000" w:rsidRDefault="00000000" w:rsidRPr="00000000" w14:paraId="0000014C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Вартість кур’єрської доставки по місту або службою доставки “Нова пошта” має бути включена до загальної вартості цінової пропозиції. </w:t>
      </w:r>
    </w:p>
    <w:p w:rsidR="00000000" w:rsidDel="00000000" w:rsidP="00000000" w:rsidRDefault="00000000" w:rsidRPr="00000000" w14:paraId="0000014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Кожен комплект канцтоварів доставляється окремо до локації, визначеної Замовником. Адреса доставки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або відділення Нової пошти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зазначатиметься у відповідній заявці Замовника. </w:t>
      </w:r>
    </w:p>
    <w:p w:rsidR="00000000" w:rsidDel="00000000" w:rsidP="00000000" w:rsidRDefault="00000000" w:rsidRPr="00000000" w14:paraId="0000015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both"/>
        <w:rPr>
          <w:rFonts w:ascii="Calibri" w:cs="Calibri" w:eastAsia="Calibri" w:hAnsi="Calibri"/>
          <w:i w:val="1"/>
          <w:iCs w:val="1"/>
          <w:shd w:fill="fff2cc" w:val="clear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Постачальник забезпечує належне пакування товарів для їх безпечного транспортування.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40" w:lineRule="auto"/>
        <w:rPr>
          <w:rFonts w:ascii="Calibri" w:cs="Calibri" w:eastAsia="Calibri" w:hAnsi="Calibri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Кінцевий термін подачі документів: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25 серпня 2026 року.</w:t>
      </w:r>
    </w:p>
    <w:p w:rsidR="00000000" w:rsidDel="00000000" w:rsidP="00000000" w:rsidRDefault="00000000" w:rsidRPr="00000000" w14:paraId="0000015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Із запитаннями просимо звертатися до менеджера з адміністративної діяльності Юлії Грохольської на електронну пошту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hrokholska@childfund.org.ua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1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948.307086614172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rokholska@childfund.org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YyQ6EJczbtdCOsV5iZI4EcGSDw==">CgMxLjA4AGo3ChRzdWdnZXN0LngzcGtrb3Q3Mmc4eRIf0K7Qu9GW0Y8g0JPRgNC+0YXQvtC70YzRgdGM0LrQsGo2ChNzdWdnZXN0LjR6azdqd3g3YTFlEh/QrtC70ZbRjyDQk9GA0L7RhdC+0LvRjNGB0YzQutCwajcKFHN1Z2dlc3QuMTcxMDB3Y3l6OG50Eh/QrtC70ZbRjyDQk9GA0L7RhdC+0LvRjNGB0YzQutCwajcKFHN1Z2dlc3QudmJsYm14MjgwcWZqEh/QrtC70ZbRjyDQk9GA0L7RhdC+0LvRjNGB0YzQutCwajcKFHN1Z2dlc3QuZmdrNjh3ZWE0dGR3Eh/QrtC70ZbRjyDQk9GA0L7RhdC+0LvRjNGB0YzQutCwciExV2k2aGpmVS1iWlRwWVIxQS1xUEw5cHJqRTVjNFpjc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